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8ED23" w14:textId="77777777" w:rsidR="00165467" w:rsidRPr="00692F62" w:rsidRDefault="00165467" w:rsidP="00165467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692F62">
        <w:rPr>
          <w:bCs w:val="0"/>
          <w:sz w:val="28"/>
          <w:szCs w:val="28"/>
        </w:rPr>
        <w:t xml:space="preserve">Положение о конкурсе грантов </w:t>
      </w:r>
      <w:r w:rsidR="004A1B5C">
        <w:rPr>
          <w:bCs w:val="0"/>
          <w:sz w:val="28"/>
          <w:szCs w:val="28"/>
        </w:rPr>
        <w:t>Главы</w:t>
      </w:r>
      <w:r w:rsidRPr="00692F62">
        <w:rPr>
          <w:bCs w:val="0"/>
          <w:sz w:val="28"/>
          <w:szCs w:val="28"/>
        </w:rPr>
        <w:t xml:space="preserve"> Республики Дагестан</w:t>
      </w:r>
    </w:p>
    <w:p w14:paraId="00AE5FF0" w14:textId="77777777" w:rsidR="00165467" w:rsidRPr="00692F62" w:rsidRDefault="00165467" w:rsidP="00165467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692F62">
        <w:rPr>
          <w:bCs w:val="0"/>
          <w:sz w:val="28"/>
          <w:szCs w:val="28"/>
        </w:rPr>
        <w:t>в области культуры</w:t>
      </w:r>
    </w:p>
    <w:p w14:paraId="3CA3365B" w14:textId="77777777" w:rsidR="00165467" w:rsidRPr="00752123" w:rsidRDefault="00165467" w:rsidP="00165467">
      <w:pPr>
        <w:pStyle w:val="2"/>
        <w:spacing w:before="0" w:beforeAutospacing="0" w:after="0" w:afterAutospacing="0"/>
        <w:jc w:val="center"/>
        <w:rPr>
          <w:bCs w:val="0"/>
          <w:color w:val="444444"/>
          <w:sz w:val="28"/>
          <w:szCs w:val="28"/>
        </w:rPr>
      </w:pPr>
    </w:p>
    <w:p w14:paraId="5C69156D" w14:textId="77777777" w:rsidR="00165467" w:rsidRPr="005D4A12" w:rsidRDefault="00165467" w:rsidP="00165467">
      <w:pPr>
        <w:pStyle w:val="2"/>
        <w:spacing w:before="0" w:beforeAutospacing="0" w:after="0" w:afterAutospacing="0"/>
        <w:jc w:val="center"/>
        <w:rPr>
          <w:bCs w:val="0"/>
          <w:color w:val="444444"/>
          <w:sz w:val="24"/>
          <w:szCs w:val="24"/>
        </w:rPr>
      </w:pPr>
    </w:p>
    <w:p w14:paraId="4667F022" w14:textId="77777777" w:rsidR="00165467" w:rsidRPr="008025EB" w:rsidRDefault="00165467" w:rsidP="00165467">
      <w:pPr>
        <w:jc w:val="both"/>
        <w:rPr>
          <w:b/>
        </w:rPr>
      </w:pPr>
      <w:r w:rsidRPr="008025EB">
        <w:rPr>
          <w:b/>
          <w:color w:val="222222"/>
        </w:rPr>
        <w:t>1.</w:t>
      </w:r>
      <w:bookmarkStart w:id="0" w:name="bookmark0"/>
      <w:r w:rsidRPr="008025EB">
        <w:rPr>
          <w:b/>
          <w:color w:val="000000"/>
        </w:rPr>
        <w:t>ПРИОРИТЕТНЫЕ ТЕМАТИЧЕСКИЕ НАПРАВЛЕНИЯ И СОДЕРЖАНИЕ ПРОЕКТНОЙ ДЕЯТЕЛЬНОСТИ</w:t>
      </w:r>
      <w:bookmarkEnd w:id="0"/>
    </w:p>
    <w:p w14:paraId="1C7413A8" w14:textId="77777777" w:rsidR="00165467" w:rsidRPr="00C05AFA" w:rsidRDefault="00165467" w:rsidP="00165467">
      <w:pPr>
        <w:jc w:val="both"/>
      </w:pPr>
      <w:r w:rsidRPr="00C05AFA">
        <w:rPr>
          <w:color w:val="000000"/>
        </w:rPr>
        <w:t>В рамках конкурса грантов в области культуры и искусства будут поддержаны творческие проекты ориентированные на практический результат, имеющие общенациональные значения и способствующие сохранению, развитию и распространению достижений дагестанской культуры, а также проекты, направленные на поддержку творческой деятельности режиссеров, артистов, художников, скульпторов, музыкантов, композиторов, литераторов.</w:t>
      </w:r>
    </w:p>
    <w:p w14:paraId="2C22DC90" w14:textId="77777777" w:rsidR="00165467" w:rsidRPr="00BD44D3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BD44D3">
        <w:rPr>
          <w:b/>
          <w:color w:val="222222"/>
        </w:rPr>
        <w:t>2.КОЛИЧЕСТВО И РАЗМЕРЫ ГРАНТОВ</w:t>
      </w:r>
      <w:r w:rsidRPr="00BD44D3">
        <w:rPr>
          <w:color w:val="222222"/>
        </w:rPr>
        <w:t xml:space="preserve"> –</w:t>
      </w:r>
    </w:p>
    <w:p w14:paraId="5074538F" w14:textId="77777777" w:rsidR="00746FBD" w:rsidRPr="006A184E" w:rsidRDefault="00746FBD" w:rsidP="00746FBD">
      <w:pPr>
        <w:ind w:left="1429"/>
        <w:rPr>
          <w:color w:val="262626"/>
          <w:sz w:val="28"/>
          <w:szCs w:val="28"/>
        </w:rPr>
      </w:pPr>
    </w:p>
    <w:p w14:paraId="19B66739" w14:textId="77777777" w:rsidR="00746FBD" w:rsidRPr="00746FBD" w:rsidRDefault="00746FBD" w:rsidP="00746FBD">
      <w:pPr>
        <w:pStyle w:val="a4"/>
        <w:numPr>
          <w:ilvl w:val="0"/>
          <w:numId w:val="3"/>
        </w:numPr>
        <w:jc w:val="both"/>
        <w:rPr>
          <w:color w:val="000000"/>
        </w:rPr>
      </w:pPr>
      <w:r w:rsidRPr="00746FBD">
        <w:rPr>
          <w:color w:val="000000"/>
        </w:rPr>
        <w:t xml:space="preserve">На поддержку  проектов творческих  коллективов Республики Дагестан – 2 гранта   по  600 </w:t>
      </w:r>
      <w:proofErr w:type="spellStart"/>
      <w:r w:rsidRPr="00746FBD">
        <w:rPr>
          <w:color w:val="000000"/>
        </w:rPr>
        <w:t>тыс.рублей</w:t>
      </w:r>
      <w:proofErr w:type="spellEnd"/>
    </w:p>
    <w:p w14:paraId="05A2BA1F" w14:textId="77777777" w:rsidR="00746FBD" w:rsidRPr="00746FBD" w:rsidRDefault="00746FBD" w:rsidP="00746FBD">
      <w:pPr>
        <w:pStyle w:val="a4"/>
        <w:numPr>
          <w:ilvl w:val="0"/>
          <w:numId w:val="3"/>
        </w:numPr>
        <w:jc w:val="both"/>
        <w:rPr>
          <w:color w:val="000000"/>
        </w:rPr>
      </w:pPr>
      <w:r w:rsidRPr="00746FBD">
        <w:rPr>
          <w:color w:val="000000"/>
        </w:rPr>
        <w:t xml:space="preserve">На поддержку деятельности  по  развитию  национальных  культур - 1 грант  350 </w:t>
      </w:r>
      <w:proofErr w:type="spellStart"/>
      <w:r w:rsidRPr="00746FBD">
        <w:rPr>
          <w:color w:val="000000"/>
        </w:rPr>
        <w:t>тыс.рублей</w:t>
      </w:r>
      <w:proofErr w:type="spellEnd"/>
      <w:r w:rsidRPr="00746FBD">
        <w:rPr>
          <w:color w:val="000000"/>
        </w:rPr>
        <w:t>.</w:t>
      </w:r>
    </w:p>
    <w:p w14:paraId="4ECAE485" w14:textId="77777777" w:rsidR="00746FBD" w:rsidRPr="00746FBD" w:rsidRDefault="00746FBD" w:rsidP="00746FBD">
      <w:pPr>
        <w:pStyle w:val="a4"/>
        <w:numPr>
          <w:ilvl w:val="0"/>
          <w:numId w:val="3"/>
        </w:numPr>
        <w:jc w:val="both"/>
        <w:rPr>
          <w:color w:val="000000"/>
        </w:rPr>
      </w:pPr>
      <w:r w:rsidRPr="00746FBD">
        <w:rPr>
          <w:color w:val="000000"/>
        </w:rPr>
        <w:t xml:space="preserve">На поддержку  работы  по  пропаганде   национального  костюма - 1 грант 250 </w:t>
      </w:r>
      <w:proofErr w:type="spellStart"/>
      <w:r w:rsidRPr="00746FBD">
        <w:rPr>
          <w:color w:val="000000"/>
        </w:rPr>
        <w:t>тыс.рублей</w:t>
      </w:r>
      <w:proofErr w:type="spellEnd"/>
      <w:r w:rsidRPr="00746FBD">
        <w:rPr>
          <w:color w:val="000000"/>
        </w:rPr>
        <w:t>.</w:t>
      </w:r>
    </w:p>
    <w:p w14:paraId="58AD9111" w14:textId="77777777" w:rsidR="00746FBD" w:rsidRPr="00746FBD" w:rsidRDefault="00746FBD" w:rsidP="00746FBD">
      <w:pPr>
        <w:pStyle w:val="a4"/>
        <w:numPr>
          <w:ilvl w:val="0"/>
          <w:numId w:val="3"/>
        </w:numPr>
        <w:jc w:val="both"/>
        <w:rPr>
          <w:color w:val="000000"/>
        </w:rPr>
      </w:pPr>
      <w:r w:rsidRPr="00746FBD">
        <w:rPr>
          <w:color w:val="000000"/>
        </w:rPr>
        <w:t xml:space="preserve">На поддержку творческой  деятельности деятелей  культуры  и искусства  Республики  Дагестан - 2 гранта по  250  </w:t>
      </w:r>
      <w:proofErr w:type="spellStart"/>
      <w:r w:rsidRPr="00746FBD">
        <w:rPr>
          <w:color w:val="000000"/>
        </w:rPr>
        <w:t>тыс.рублей</w:t>
      </w:r>
      <w:proofErr w:type="spellEnd"/>
      <w:r w:rsidRPr="00746FBD">
        <w:rPr>
          <w:color w:val="000000"/>
        </w:rPr>
        <w:t>.</w:t>
      </w:r>
    </w:p>
    <w:p w14:paraId="15A30F59" w14:textId="77777777" w:rsidR="00746FBD" w:rsidRPr="00746FBD" w:rsidRDefault="00746FBD" w:rsidP="00746FBD">
      <w:pPr>
        <w:pStyle w:val="a4"/>
        <w:numPr>
          <w:ilvl w:val="0"/>
          <w:numId w:val="3"/>
        </w:numPr>
        <w:jc w:val="both"/>
        <w:rPr>
          <w:color w:val="000000"/>
        </w:rPr>
      </w:pPr>
      <w:r w:rsidRPr="00746FBD">
        <w:rPr>
          <w:color w:val="000000"/>
        </w:rPr>
        <w:t xml:space="preserve">На поддержку инновационных проектов в области современного искусства -1 грант 350 </w:t>
      </w:r>
      <w:proofErr w:type="spellStart"/>
      <w:r w:rsidRPr="00746FBD">
        <w:rPr>
          <w:color w:val="000000"/>
        </w:rPr>
        <w:t>тыс.руб</w:t>
      </w:r>
      <w:proofErr w:type="spellEnd"/>
      <w:r w:rsidRPr="00746FBD">
        <w:rPr>
          <w:color w:val="000000"/>
        </w:rPr>
        <w:t>.</w:t>
      </w:r>
    </w:p>
    <w:p w14:paraId="2B907877" w14:textId="77777777" w:rsidR="00692F62" w:rsidRPr="00692F62" w:rsidRDefault="00692F62" w:rsidP="00692F62">
      <w:pPr>
        <w:rPr>
          <w:color w:val="000000"/>
        </w:rPr>
      </w:pPr>
    </w:p>
    <w:p w14:paraId="606A2A5F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2F1636">
        <w:rPr>
          <w:b/>
          <w:color w:val="222222"/>
        </w:rPr>
        <w:t>3.СРОКИ</w:t>
      </w:r>
      <w:r w:rsidRPr="005D4A12">
        <w:rPr>
          <w:b/>
          <w:color w:val="222222"/>
        </w:rPr>
        <w:t xml:space="preserve"> ВЫПОЛНЕНИЯ И ПРОДОЛЖИТЕЛЬНОСТЬ ПРОЕКТОВ</w:t>
      </w:r>
    </w:p>
    <w:p w14:paraId="63E860BE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Предполагаемое начало реализации проектов – с момента выделения гранта.</w:t>
      </w:r>
    </w:p>
    <w:p w14:paraId="64D437E1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Продолжительность проектов с начала реализации - не более 12 месяцев.</w:t>
      </w:r>
    </w:p>
    <w:p w14:paraId="3C70B14B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4A4E5C11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2F1636">
        <w:rPr>
          <w:b/>
          <w:color w:val="222222"/>
        </w:rPr>
        <w:t>4.КТО</w:t>
      </w:r>
      <w:r w:rsidRPr="005D4A12">
        <w:rPr>
          <w:b/>
          <w:color w:val="222222"/>
        </w:rPr>
        <w:t xml:space="preserve"> МОЖЕТ У</w:t>
      </w:r>
      <w:bookmarkStart w:id="1" w:name="_GoBack"/>
      <w:bookmarkEnd w:id="1"/>
      <w:r w:rsidRPr="005D4A12">
        <w:rPr>
          <w:b/>
          <w:color w:val="222222"/>
        </w:rPr>
        <w:t>ЧАСТВОВАТЬ В КОНКУРСЕ</w:t>
      </w:r>
    </w:p>
    <w:p w14:paraId="3B2EDF81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 xml:space="preserve">Соискателями могут выступать физические и юридические лица, осуществляющие деятельность на </w:t>
      </w:r>
      <w:r>
        <w:rPr>
          <w:color w:val="222222"/>
        </w:rPr>
        <w:t>территории Республики Дагестан.</w:t>
      </w:r>
    </w:p>
    <w:p w14:paraId="10411DD9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2D22DA56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b/>
          <w:color w:val="222222"/>
        </w:rPr>
      </w:pPr>
      <w:r>
        <w:rPr>
          <w:b/>
          <w:color w:val="222222"/>
        </w:rPr>
        <w:t>5.</w:t>
      </w:r>
      <w:r w:rsidRPr="002F1636">
        <w:rPr>
          <w:b/>
          <w:color w:val="222222"/>
        </w:rPr>
        <w:t>ТРЕБОВАНИЯ</w:t>
      </w:r>
      <w:r w:rsidRPr="005D4A12">
        <w:rPr>
          <w:b/>
          <w:color w:val="222222"/>
        </w:rPr>
        <w:t xml:space="preserve"> К СОДЕРЖАНИЮ И ОФОРМЛЕНИЮ ЗАЯВКИ</w:t>
      </w:r>
    </w:p>
    <w:p w14:paraId="2D1EDA2D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2F1636">
        <w:rPr>
          <w:color w:val="222222"/>
        </w:rPr>
        <w:t>Каж</w:t>
      </w:r>
      <w:r w:rsidRPr="00FB7D51">
        <w:rPr>
          <w:color w:val="222222"/>
        </w:rPr>
        <w:t>дый соискатель индивидуально либо в составе творческого или научного коллектива имеет право представить на ежегодный конкурс только одну заявку.</w:t>
      </w:r>
    </w:p>
    <w:p w14:paraId="13A4CE63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Все документы должны быть на русском языке.</w:t>
      </w:r>
    </w:p>
    <w:p w14:paraId="348E5DDE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К участию в конкурсе допускаются только проекты, составленные в виде заявки по установленной форме с требуемыми приложениями. </w:t>
      </w:r>
    </w:p>
    <w:p w14:paraId="54B3E670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149C39E5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Текст заявки обязательно должен включать следующие документы и разделы в следующей последовательности:</w:t>
      </w:r>
    </w:p>
    <w:p w14:paraId="4865CC8D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04650635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1. Сопроводительное письмо, включая перечень документов (Приложение 1)</w:t>
      </w:r>
      <w:r>
        <w:rPr>
          <w:color w:val="222222"/>
        </w:rPr>
        <w:t>;</w:t>
      </w:r>
    </w:p>
    <w:p w14:paraId="32ABCF95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2. Заявка (Приложение 2)</w:t>
      </w:r>
      <w:r>
        <w:rPr>
          <w:color w:val="222222"/>
        </w:rPr>
        <w:t>;</w:t>
      </w:r>
      <w:r w:rsidRPr="00FB7D51">
        <w:rPr>
          <w:color w:val="222222"/>
        </w:rPr>
        <w:t> </w:t>
      </w:r>
    </w:p>
    <w:p w14:paraId="0447670B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 xml:space="preserve">3. Бюджет (Приложение 3) в формате MS </w:t>
      </w:r>
      <w:proofErr w:type="spellStart"/>
      <w:r w:rsidRPr="00FB7D51">
        <w:rPr>
          <w:color w:val="222222"/>
        </w:rPr>
        <w:t>Excel</w:t>
      </w:r>
      <w:proofErr w:type="spellEnd"/>
      <w:r>
        <w:rPr>
          <w:color w:val="222222"/>
        </w:rPr>
        <w:t>;</w:t>
      </w:r>
    </w:p>
    <w:p w14:paraId="4248B14A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 xml:space="preserve">Текст заявки должен быть набран на компьютере в формате MS </w:t>
      </w:r>
      <w:proofErr w:type="spellStart"/>
      <w:r w:rsidRPr="00FB7D51">
        <w:rPr>
          <w:color w:val="222222"/>
        </w:rPr>
        <w:t>Word</w:t>
      </w:r>
      <w:proofErr w:type="spellEnd"/>
      <w:r w:rsidR="004F43BC">
        <w:rPr>
          <w:color w:val="222222"/>
        </w:rPr>
        <w:t xml:space="preserve"> </w:t>
      </w:r>
      <w:r>
        <w:rPr>
          <w:color w:val="222222"/>
        </w:rPr>
        <w:t xml:space="preserve">шрифтом </w:t>
      </w:r>
      <w:proofErr w:type="spellStart"/>
      <w:r>
        <w:rPr>
          <w:color w:val="222222"/>
        </w:rPr>
        <w:t>TimesNewRoman</w:t>
      </w:r>
      <w:proofErr w:type="spellEnd"/>
      <w:r>
        <w:rPr>
          <w:color w:val="222222"/>
        </w:rPr>
        <w:t xml:space="preserve"> размера </w:t>
      </w:r>
      <w:r w:rsidRPr="00FB7D51">
        <w:rPr>
          <w:color w:val="222222"/>
        </w:rPr>
        <w:t>12 с одним (</w:t>
      </w:r>
      <w:proofErr w:type="spellStart"/>
      <w:r w:rsidRPr="00FB7D51">
        <w:rPr>
          <w:color w:val="222222"/>
        </w:rPr>
        <w:t>single</w:t>
      </w:r>
      <w:proofErr w:type="spellEnd"/>
      <w:r w:rsidRPr="00FB7D51">
        <w:rPr>
          <w:color w:val="222222"/>
        </w:rPr>
        <w:t xml:space="preserve">) интервалом между строками. Бюджет должен быть набран на компьютере в формате MS </w:t>
      </w:r>
      <w:proofErr w:type="spellStart"/>
      <w:r w:rsidRPr="00FB7D51">
        <w:rPr>
          <w:color w:val="222222"/>
        </w:rPr>
        <w:t>Excel</w:t>
      </w:r>
      <w:proofErr w:type="spellEnd"/>
      <w:r w:rsidRPr="00FB7D51">
        <w:rPr>
          <w:color w:val="222222"/>
        </w:rPr>
        <w:t>.</w:t>
      </w:r>
    </w:p>
    <w:p w14:paraId="79C648BC" w14:textId="77777777" w:rsidR="00165467" w:rsidRDefault="00165467" w:rsidP="00165467">
      <w:pPr>
        <w:pStyle w:val="a3"/>
        <w:spacing w:before="0" w:beforeAutospacing="0" w:after="0" w:afterAutospacing="0"/>
        <w:rPr>
          <w:color w:val="222222"/>
        </w:rPr>
      </w:pPr>
      <w:r w:rsidRPr="00FB7D51">
        <w:rPr>
          <w:color w:val="222222"/>
        </w:rPr>
        <w:t>Участник должен строго придерживаться требований и формата. </w:t>
      </w:r>
    </w:p>
    <w:p w14:paraId="46E140DE" w14:textId="77777777" w:rsidR="00165467" w:rsidRDefault="00165467" w:rsidP="00165467">
      <w:pPr>
        <w:pStyle w:val="a3"/>
        <w:spacing w:before="0" w:beforeAutospacing="0" w:after="0" w:afterAutospacing="0"/>
        <w:rPr>
          <w:color w:val="222222"/>
        </w:rPr>
      </w:pPr>
    </w:p>
    <w:p w14:paraId="4A826621" w14:textId="77777777" w:rsidR="00165467" w:rsidRDefault="00165467" w:rsidP="00165467">
      <w:pPr>
        <w:pStyle w:val="a3"/>
        <w:spacing w:before="0" w:beforeAutospacing="0" w:after="0" w:afterAutospacing="0"/>
        <w:rPr>
          <w:color w:val="222222"/>
        </w:rPr>
      </w:pPr>
      <w:r w:rsidRPr="00277AB9">
        <w:rPr>
          <w:color w:val="222222"/>
        </w:rPr>
        <w:t>Заявка должна быть подана в распечатанном виде.</w:t>
      </w:r>
    </w:p>
    <w:p w14:paraId="0794E5E5" w14:textId="77777777" w:rsidR="00165467" w:rsidRDefault="00165467" w:rsidP="00165467">
      <w:pPr>
        <w:pStyle w:val="a3"/>
        <w:spacing w:before="0" w:beforeAutospacing="0" w:after="0" w:afterAutospacing="0"/>
        <w:rPr>
          <w:color w:val="222222"/>
        </w:rPr>
      </w:pPr>
    </w:p>
    <w:p w14:paraId="764436DD" w14:textId="77777777" w:rsidR="00165467" w:rsidRDefault="00165467" w:rsidP="00165467">
      <w:pPr>
        <w:pStyle w:val="a3"/>
        <w:spacing w:before="0" w:beforeAutospacing="0" w:after="0" w:afterAutospacing="0"/>
        <w:rPr>
          <w:color w:val="222222"/>
        </w:rPr>
      </w:pPr>
      <w:r w:rsidRPr="005D4A12">
        <w:rPr>
          <w:b/>
          <w:color w:val="222222"/>
        </w:rPr>
        <w:t>6. ПРОЦЕДУРА ПРИНЯТИЯ РЕШЕНИЯ И КРИТЕРИИ ОЦЕНКИ ПРОЕКТА</w:t>
      </w:r>
    </w:p>
    <w:p w14:paraId="31F9B0BA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 xml:space="preserve">Предположительные сроки рассмотрения заявок </w:t>
      </w:r>
      <w:r>
        <w:rPr>
          <w:color w:val="222222"/>
        </w:rPr>
        <w:t>–</w:t>
      </w:r>
      <w:r>
        <w:rPr>
          <w:b/>
          <w:color w:val="222222"/>
        </w:rPr>
        <w:t>дату уточнить</w:t>
      </w:r>
      <w:r w:rsidRPr="00FB7D51">
        <w:rPr>
          <w:color w:val="222222"/>
        </w:rPr>
        <w:t xml:space="preserve">. </w:t>
      </w:r>
    </w:p>
    <w:p w14:paraId="52FD8D89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По результатам оценки Конкурсная комиссия уведомит организацию-соискателя о принятом решении в отношении представленной заявки.</w:t>
      </w:r>
    </w:p>
    <w:p w14:paraId="642BA2EC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791635FC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 xml:space="preserve">Поданные на конкурс заявки должны удовлетворять указанным ниже требованиям. Если заявка удовлетворяет формальным требованиям, она будет передана для оценки членам Конкурсной комиссии. Работы, соответствующие условиям конкурса, направляются Конкурсной комиссией в Совет по грантам </w:t>
      </w:r>
      <w:r w:rsidR="004A1B5C">
        <w:rPr>
          <w:color w:val="222222"/>
        </w:rPr>
        <w:t>Главы</w:t>
      </w:r>
      <w:r w:rsidRPr="00FB7D51">
        <w:rPr>
          <w:color w:val="222222"/>
        </w:rPr>
        <w:t xml:space="preserve"> Республики Дагестан для проведения экспертной оценки.</w:t>
      </w:r>
    </w:p>
    <w:p w14:paraId="64220738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Формальные требования:</w:t>
      </w:r>
    </w:p>
    <w:p w14:paraId="087BE728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1. Заявка поступила не позднее указанного в Положении контрольного срока приема заявок</w:t>
      </w:r>
      <w:r w:rsidR="004F43BC">
        <w:rPr>
          <w:color w:val="222222"/>
        </w:rPr>
        <w:t>.</w:t>
      </w:r>
    </w:p>
    <w:p w14:paraId="145FAE05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2. Заявка соответствует задачам и тематическому направлению конкурса.</w:t>
      </w:r>
    </w:p>
    <w:p w14:paraId="35A3AA0B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3. Поданный проект заявлен от имени лиц, перечисленных в разделе 4 «Кто может участвовать в конкурсе».</w:t>
      </w:r>
    </w:p>
    <w:p w14:paraId="62BF329F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4. Сроки выполнения проекта соответствуют срокам, указанным в Положении о конкурсе.</w:t>
      </w:r>
    </w:p>
    <w:p w14:paraId="5C05FAAA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5. Заявочные материалы предоставлены в печатном и в электронном форматах и содержат все необходимые для экспертной оценки документы – саму прописанную заявку и бюджет по установленной форме.</w:t>
      </w:r>
    </w:p>
    <w:p w14:paraId="6C6E4417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6. В заявке все разделы описаны.</w:t>
      </w:r>
    </w:p>
    <w:p w14:paraId="5D371B9E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7. Сумма запрашиваемых средств гранта не превышает указанную в Положении.</w:t>
      </w:r>
    </w:p>
    <w:p w14:paraId="262B6094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8. Предоставлена контактная информация соискателя.</w:t>
      </w:r>
    </w:p>
    <w:p w14:paraId="6924E1FC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46FE60AE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Конкурсная комиссия будет оценивать проекты согласно следующим критериям: </w:t>
      </w:r>
    </w:p>
    <w:p w14:paraId="27CFCEC6" w14:textId="77777777" w:rsidR="00165467" w:rsidRDefault="004F43BC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>
        <w:rPr>
          <w:color w:val="222222"/>
        </w:rPr>
        <w:t>Т</w:t>
      </w:r>
      <w:r w:rsidR="00165467" w:rsidRPr="00FB7D51">
        <w:rPr>
          <w:color w:val="222222"/>
        </w:rPr>
        <w:t>ехнический подход: </w:t>
      </w:r>
    </w:p>
    <w:p w14:paraId="6A3C5A6B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Актуальность предполагаемой к решению проблемы – приведены доказательства того, что проблема актуальна для Республики Дагестан.</w:t>
      </w:r>
    </w:p>
    <w:p w14:paraId="2865A891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Реалистичность целей и задач, прописанных в концепции – в заявке должно содержаться доказательство того, что обозначенная цель может быть достигнута в рамках проекта, а задачи проекта являются выполнимыми.</w:t>
      </w:r>
    </w:p>
    <w:p w14:paraId="5F009984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Подходы и методика решения задач: заявитель должен предложить эффективные подходы и формы выполнения проектной деятельности по продвижению общественных интересов в выбранных приоритетных направлениях. Деятельность по проекту должна учитывать пожелания к содержанию деятельности, изложенные в разделе 1. Соискатель гранта должен убедительно показать, как будет обеспечено широкое освещение проблемы и привлечение внимания всех заинтересованных сторон, а также поиск решения с учетом разных мнений и точек зрения. </w:t>
      </w:r>
    </w:p>
    <w:p w14:paraId="350E4ACD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Рабочий план (предполагаемый календарный план) реализации проекта должен быть четким, логичным и реалистичным, соответствовать поставленным задачам, планируемому бюджету.</w:t>
      </w:r>
    </w:p>
    <w:p w14:paraId="005858E4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Жизнеспособность проекта: заявка должна содержать описание мер, которые планируются для обеспечения работы соискателя в данном направлени</w:t>
      </w:r>
      <w:r>
        <w:rPr>
          <w:color w:val="222222"/>
        </w:rPr>
        <w:t>и после завершения гранта. </w:t>
      </w:r>
    </w:p>
    <w:p w14:paraId="5856E211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182B8BB5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5D4A12">
        <w:rPr>
          <w:b/>
          <w:color w:val="222222"/>
        </w:rPr>
        <w:t>Бюджет проекта</w:t>
      </w:r>
      <w:r>
        <w:rPr>
          <w:color w:val="222222"/>
        </w:rPr>
        <w:t> </w:t>
      </w:r>
    </w:p>
    <w:p w14:paraId="599B6556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Проект должен быть экономически обоснованным и финансово эффективным. Все расходы должны быть обоснованы в Пояснительной записке к бюджету</w:t>
      </w:r>
      <w:r>
        <w:rPr>
          <w:color w:val="222222"/>
        </w:rPr>
        <w:t>.</w:t>
      </w:r>
      <w:r w:rsidRPr="00FB7D51">
        <w:rPr>
          <w:color w:val="222222"/>
        </w:rPr>
        <w:t> </w:t>
      </w:r>
    </w:p>
    <w:p w14:paraId="398B7221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35A62651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5D4A12">
        <w:rPr>
          <w:b/>
          <w:color w:val="222222"/>
        </w:rPr>
        <w:t>Опыт и потенциал соискателя</w:t>
      </w:r>
    </w:p>
    <w:p w14:paraId="4218D275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lastRenderedPageBreak/>
        <w:t>Профессиональный опыт соискателя (организации) - нужно продемонстрировать наличие потенциала (ресурсов), способности и опыта соискателя гранта в реализации деятельности по систематическому освещению проблем общественного значения и продвижения позитивных изменений в жизнедеятельности общества. Необходимо также указать охват читательской (зрительской) аудитории и механизмы обратной связи. </w:t>
      </w:r>
    </w:p>
    <w:p w14:paraId="4D4EB4F6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5F810EC4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5D4A12">
        <w:rPr>
          <w:b/>
          <w:color w:val="222222"/>
        </w:rPr>
        <w:t>Персонал</w:t>
      </w:r>
    </w:p>
    <w:p w14:paraId="75206764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Квалификация и опыт исполнителей проекта должны соответствовать целям проекта. </w:t>
      </w:r>
    </w:p>
    <w:p w14:paraId="772B60A2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• Обязанности по проекту должны быть четко расписаны.</w:t>
      </w:r>
    </w:p>
    <w:p w14:paraId="56272A0D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378510A9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06DCF85E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5D4A12">
        <w:rPr>
          <w:b/>
          <w:color w:val="222222"/>
        </w:rPr>
        <w:t>7. СРОКИ И АДРЕС ПОДАЧИ ЗАЯВОК</w:t>
      </w:r>
    </w:p>
    <w:p w14:paraId="6630E0DF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7C2FCA16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 xml:space="preserve">Заявка и сопутствующие документы должны быть поданы </w:t>
      </w:r>
      <w:r>
        <w:rPr>
          <w:color w:val="222222"/>
        </w:rPr>
        <w:t>по</w:t>
      </w:r>
      <w:r w:rsidR="00E92C57">
        <w:rPr>
          <w:color w:val="222222"/>
        </w:rPr>
        <w:t xml:space="preserve"> 21 сентября 2015 года</w:t>
      </w:r>
      <w:r>
        <w:rPr>
          <w:b/>
          <w:color w:val="222222"/>
        </w:rPr>
        <w:t xml:space="preserve"> </w:t>
      </w:r>
      <w:r>
        <w:rPr>
          <w:color w:val="222222"/>
        </w:rPr>
        <w:t>включительно</w:t>
      </w:r>
      <w:r w:rsidRPr="00FB7D51">
        <w:rPr>
          <w:color w:val="222222"/>
        </w:rPr>
        <w:t>. Поданные после указанного срока заявки приниматься к рассмотрению не будут.</w:t>
      </w:r>
    </w:p>
    <w:p w14:paraId="5068B097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5B4B81C5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 w:rsidRPr="00FB7D51">
        <w:rPr>
          <w:color w:val="222222"/>
        </w:rPr>
        <w:t>Заявки должны быть поданы по адре</w:t>
      </w:r>
      <w:r>
        <w:rPr>
          <w:color w:val="222222"/>
        </w:rPr>
        <w:t>су:</w:t>
      </w:r>
    </w:p>
    <w:p w14:paraId="7ABE5880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</w:p>
    <w:p w14:paraId="735622F4" w14:textId="77777777" w:rsidR="00165467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>
        <w:rPr>
          <w:color w:val="222222"/>
        </w:rPr>
        <w:t>Республика Дагестан, 3670</w:t>
      </w:r>
      <w:r w:rsidR="00692F62">
        <w:rPr>
          <w:color w:val="222222"/>
        </w:rPr>
        <w:t>31</w:t>
      </w:r>
      <w:r w:rsidRPr="00FB7D51">
        <w:rPr>
          <w:color w:val="222222"/>
        </w:rPr>
        <w:t xml:space="preserve">, г.Махачкала, </w:t>
      </w:r>
      <w:r>
        <w:rPr>
          <w:color w:val="222222"/>
        </w:rPr>
        <w:t>Проспект Гамзатова 93а</w:t>
      </w:r>
      <w:r w:rsidRPr="00FB7D51">
        <w:rPr>
          <w:color w:val="222222"/>
        </w:rPr>
        <w:t>.</w:t>
      </w:r>
    </w:p>
    <w:p w14:paraId="4A87DF9A" w14:textId="77777777" w:rsidR="004652AC" w:rsidRDefault="00165467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>
        <w:rPr>
          <w:color w:val="222222"/>
        </w:rPr>
        <w:t>Министерство культуры</w:t>
      </w:r>
      <w:r w:rsidR="00692F62">
        <w:rPr>
          <w:color w:val="222222"/>
        </w:rPr>
        <w:t xml:space="preserve"> </w:t>
      </w:r>
      <w:r>
        <w:rPr>
          <w:color w:val="222222"/>
        </w:rPr>
        <w:t>РД.</w:t>
      </w:r>
    </w:p>
    <w:p w14:paraId="599A059D" w14:textId="77777777" w:rsidR="004F43BC" w:rsidRPr="00165467" w:rsidRDefault="004F43BC" w:rsidP="00165467">
      <w:pPr>
        <w:pStyle w:val="a3"/>
        <w:spacing w:before="0" w:beforeAutospacing="0" w:after="0" w:afterAutospacing="0"/>
        <w:jc w:val="both"/>
        <w:rPr>
          <w:color w:val="222222"/>
        </w:rPr>
      </w:pPr>
      <w:r>
        <w:rPr>
          <w:color w:val="222222"/>
        </w:rPr>
        <w:t>Отдел искусств, музыкального, художественного образования и кинематографии.</w:t>
      </w:r>
    </w:p>
    <w:sectPr w:rsidR="004F43BC" w:rsidRPr="00165467" w:rsidSect="00876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01C6F"/>
    <w:multiLevelType w:val="hybridMultilevel"/>
    <w:tmpl w:val="1EE8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11F524E"/>
    <w:multiLevelType w:val="hybridMultilevel"/>
    <w:tmpl w:val="5FB41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F738E"/>
    <w:multiLevelType w:val="hybridMultilevel"/>
    <w:tmpl w:val="9F88ABEC"/>
    <w:lvl w:ilvl="0" w:tplc="C55CD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20AD"/>
    <w:rsid w:val="000B7DC9"/>
    <w:rsid w:val="00165467"/>
    <w:rsid w:val="004652AC"/>
    <w:rsid w:val="004A1B5C"/>
    <w:rsid w:val="004F43BC"/>
    <w:rsid w:val="00692F62"/>
    <w:rsid w:val="006E2312"/>
    <w:rsid w:val="00746FBD"/>
    <w:rsid w:val="00876742"/>
    <w:rsid w:val="009656C9"/>
    <w:rsid w:val="009F20AD"/>
    <w:rsid w:val="00C007EE"/>
    <w:rsid w:val="00E92C57"/>
    <w:rsid w:val="00EB6745"/>
    <w:rsid w:val="00EC2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B7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16546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54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16546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92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910</Words>
  <Characters>5188</Characters>
  <Application>Microsoft Macintosh Word</Application>
  <DocSecurity>0</DocSecurity>
  <Lines>43</Lines>
  <Paragraphs>12</Paragraphs>
  <ScaleCrop>false</ScaleCrop>
  <Company>Министерство культуры РД</Company>
  <LinksUpToDate>false</LinksUpToDate>
  <CharactersWithSpaces>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Гасан</dc:creator>
  <cp:keywords/>
  <dc:description/>
  <cp:lastModifiedBy>Шахрутдин Ибрагимов</cp:lastModifiedBy>
  <cp:revision>4</cp:revision>
  <dcterms:created xsi:type="dcterms:W3CDTF">2015-08-18T08:23:00Z</dcterms:created>
  <dcterms:modified xsi:type="dcterms:W3CDTF">2016-07-22T07:11:00Z</dcterms:modified>
</cp:coreProperties>
</file>